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475C2" w14:textId="189C1864" w:rsidR="00887402" w:rsidRPr="00887402" w:rsidRDefault="00887402" w:rsidP="00887402">
      <w:pPr>
        <w:pStyle w:val="NoSpacing"/>
        <w:numPr>
          <w:ilvl w:val="0"/>
          <w:numId w:val="8"/>
        </w:numPr>
        <w:rPr>
          <w:u w:val="single"/>
        </w:rPr>
      </w:pPr>
      <w:r>
        <w:t xml:space="preserve">Guests must have won a </w:t>
      </w:r>
      <w:r>
        <w:rPr>
          <w:rStyle w:val="Strong"/>
        </w:rPr>
        <w:t>jackpot of $2,000 or more</w:t>
      </w:r>
      <w:r>
        <w:t xml:space="preserve"> within the </w:t>
      </w:r>
      <w:r>
        <w:rPr>
          <w:rStyle w:val="Strong"/>
        </w:rPr>
        <w:t>previous two (2) months</w:t>
      </w:r>
      <w:r>
        <w:t xml:space="preserve"> will receive a postcard for a special invite only Free Spins Promotion.</w:t>
      </w:r>
    </w:p>
    <w:p w14:paraId="0A44349B" w14:textId="5EA7B507" w:rsidR="00887402" w:rsidRPr="00887402" w:rsidRDefault="00887402" w:rsidP="00887402">
      <w:pPr>
        <w:pStyle w:val="NoSpacing"/>
        <w:numPr>
          <w:ilvl w:val="0"/>
          <w:numId w:val="8"/>
        </w:numPr>
        <w:rPr>
          <w:u w:val="single"/>
        </w:rPr>
      </w:pPr>
      <w:r>
        <w:t>The 3</w:t>
      </w:r>
      <w:r w:rsidRPr="00887402">
        <w:rPr>
          <w:vertAlign w:val="superscript"/>
        </w:rPr>
        <w:t>rd</w:t>
      </w:r>
      <w:r>
        <w:t xml:space="preserve"> Friday and Saturday of selected months invited guests can swipe their River Club Card on the promotional kiosk and be entered into drawing s for free spins. </w:t>
      </w:r>
    </w:p>
    <w:p w14:paraId="2BB2D09C" w14:textId="15CC9431" w:rsidR="00887402" w:rsidRPr="00887402" w:rsidRDefault="00887402" w:rsidP="00887402">
      <w:pPr>
        <w:pStyle w:val="NoSpacing"/>
        <w:numPr>
          <w:ilvl w:val="0"/>
          <w:numId w:val="8"/>
        </w:numPr>
        <w:rPr>
          <w:u w:val="single"/>
        </w:rPr>
      </w:pPr>
      <w:r>
        <w:t xml:space="preserve">Drawings will be held </w:t>
      </w:r>
      <w:r w:rsidR="002D5AF8">
        <w:t>from 7pm -9pm</w:t>
      </w:r>
    </w:p>
    <w:p w14:paraId="776EAA01" w14:textId="4B5EB667" w:rsidR="00887402" w:rsidRPr="00887402" w:rsidRDefault="00887402" w:rsidP="00887402">
      <w:pPr>
        <w:pStyle w:val="NoSpacing"/>
        <w:numPr>
          <w:ilvl w:val="0"/>
          <w:numId w:val="8"/>
        </w:numPr>
        <w:rPr>
          <w:u w:val="single"/>
        </w:rPr>
      </w:pPr>
      <w:r>
        <w:t>24 winners each night will receive 10 Max bet spins on a selected slot machine (Max bet spin will be at the .01 bet)</w:t>
      </w:r>
    </w:p>
    <w:p w14:paraId="6A7808BC" w14:textId="7B935A6F" w:rsidR="00887402" w:rsidRPr="00887402" w:rsidRDefault="00887402" w:rsidP="009B69B8">
      <w:pPr>
        <w:pStyle w:val="NoSpacing"/>
        <w:numPr>
          <w:ilvl w:val="0"/>
          <w:numId w:val="8"/>
        </w:numPr>
        <w:rPr>
          <w:b/>
          <w:bCs/>
          <w:u w:val="single"/>
        </w:rPr>
      </w:pPr>
      <w:r w:rsidRPr="00887402">
        <w:rPr>
          <w:b/>
          <w:bCs/>
        </w:rPr>
        <w:t xml:space="preserve">Dates for Free Spin Drawing: </w:t>
      </w:r>
    </w:p>
    <w:p w14:paraId="74CB0F42" w14:textId="1530A8F9" w:rsidR="00887402" w:rsidRDefault="00887402" w:rsidP="00887402">
      <w:pPr>
        <w:pStyle w:val="ListParagraph"/>
        <w:numPr>
          <w:ilvl w:val="1"/>
          <w:numId w:val="8"/>
        </w:numPr>
      </w:pPr>
      <w:r>
        <w:t>March 20 &amp; 21 (Jackpot winners from January &amp; February)</w:t>
      </w:r>
    </w:p>
    <w:p w14:paraId="0B9BF302" w14:textId="14894832" w:rsidR="00887402" w:rsidRDefault="00887402" w:rsidP="00887402">
      <w:pPr>
        <w:pStyle w:val="ListParagraph"/>
        <w:numPr>
          <w:ilvl w:val="1"/>
          <w:numId w:val="8"/>
        </w:numPr>
      </w:pPr>
      <w:r>
        <w:t>May 15 &amp; 16 (Jackpot Winners from March and April)</w:t>
      </w:r>
    </w:p>
    <w:p w14:paraId="1A2CD66C" w14:textId="0226E424" w:rsidR="00887402" w:rsidRDefault="00887402" w:rsidP="00887402">
      <w:pPr>
        <w:pStyle w:val="ListParagraph"/>
        <w:numPr>
          <w:ilvl w:val="1"/>
          <w:numId w:val="8"/>
        </w:numPr>
      </w:pPr>
      <w:r>
        <w:t>July 17 &amp; 18</w:t>
      </w:r>
      <w:r>
        <w:t xml:space="preserve"> (Jackpot Winners from M</w:t>
      </w:r>
      <w:r>
        <w:t>ay</w:t>
      </w:r>
      <w:r>
        <w:t xml:space="preserve"> and </w:t>
      </w:r>
      <w:r>
        <w:t>June</w:t>
      </w:r>
      <w:r>
        <w:t>)</w:t>
      </w:r>
    </w:p>
    <w:p w14:paraId="216CE8EB" w14:textId="5010ECA9" w:rsidR="00887402" w:rsidRDefault="00887402" w:rsidP="00887402">
      <w:pPr>
        <w:pStyle w:val="ListParagraph"/>
        <w:numPr>
          <w:ilvl w:val="1"/>
          <w:numId w:val="8"/>
        </w:numPr>
      </w:pPr>
      <w:r>
        <w:t>September 18 &amp; 19</w:t>
      </w:r>
      <w:r>
        <w:t xml:space="preserve"> (Jackpot Winners from</w:t>
      </w:r>
      <w:r>
        <w:t xml:space="preserve"> July</w:t>
      </w:r>
      <w:r>
        <w:t xml:space="preserve"> and </w:t>
      </w:r>
      <w:r>
        <w:t>August</w:t>
      </w:r>
      <w:r>
        <w:t>)</w:t>
      </w:r>
    </w:p>
    <w:p w14:paraId="2BCA5E60" w14:textId="77777777" w:rsidR="00887402" w:rsidRDefault="00887402" w:rsidP="00887402">
      <w:pPr>
        <w:pStyle w:val="ListParagraph"/>
        <w:numPr>
          <w:ilvl w:val="1"/>
          <w:numId w:val="8"/>
        </w:numPr>
      </w:pPr>
      <w:r>
        <w:t>November 20 &amp;</w:t>
      </w:r>
      <w:r>
        <w:t xml:space="preserve"> </w:t>
      </w:r>
      <w:r>
        <w:t>21</w:t>
      </w:r>
      <w:r>
        <w:t xml:space="preserve"> (Jackpot Winners from </w:t>
      </w:r>
      <w:r>
        <w:t>September &amp; October</w:t>
      </w:r>
      <w:r>
        <w:t>)</w:t>
      </w:r>
    </w:p>
    <w:p w14:paraId="777D97F5" w14:textId="383386E2" w:rsidR="00887402" w:rsidRDefault="00887402" w:rsidP="00887402">
      <w:pPr>
        <w:pStyle w:val="ListParagraph"/>
        <w:numPr>
          <w:ilvl w:val="0"/>
          <w:numId w:val="8"/>
        </w:numPr>
      </w:pPr>
      <w:r>
        <w:t>24 winners each night will receive 10 Max bet spins on a selected slot machine (Max bet spin will be at the .01 bet)</w:t>
      </w:r>
    </w:p>
    <w:p w14:paraId="6708BD23" w14:textId="232BF67C" w:rsidR="00887402" w:rsidRDefault="00887402" w:rsidP="00887402">
      <w:pPr>
        <w:pStyle w:val="ListParagraph"/>
        <w:numPr>
          <w:ilvl w:val="0"/>
          <w:numId w:val="8"/>
        </w:numPr>
      </w:pPr>
      <w:r>
        <w:t xml:space="preserve">A Marketing team member will use the promotional kiosk to pull </w:t>
      </w:r>
      <w:r w:rsidR="002D5AF8">
        <w:t>4 winners every half hour.</w:t>
      </w:r>
      <w:r>
        <w:t xml:space="preserve">   </w:t>
      </w:r>
    </w:p>
    <w:p w14:paraId="4A1EB22E" w14:textId="35C8B67D" w:rsidR="0087245C" w:rsidRDefault="00887402" w:rsidP="00887402">
      <w:pPr>
        <w:pStyle w:val="ListParagraph"/>
        <w:numPr>
          <w:ilvl w:val="0"/>
          <w:numId w:val="8"/>
        </w:numPr>
      </w:pPr>
      <w:r>
        <w:t xml:space="preserve">Winners will have 5 </w:t>
      </w:r>
      <w:r w:rsidR="0087245C">
        <w:t>minutes</w:t>
      </w:r>
      <w:r>
        <w:t xml:space="preserve"> to claim their prize at the </w:t>
      </w:r>
      <w:r w:rsidR="00A56041">
        <w:t>Promotions Stage.</w:t>
      </w:r>
      <w:r>
        <w:t xml:space="preserve"> </w:t>
      </w:r>
    </w:p>
    <w:p w14:paraId="52E51528" w14:textId="77777777" w:rsidR="0087245C" w:rsidRPr="0087245C" w:rsidRDefault="009B69B8" w:rsidP="0087245C">
      <w:pPr>
        <w:pStyle w:val="ListParagraph"/>
        <w:numPr>
          <w:ilvl w:val="0"/>
          <w:numId w:val="8"/>
        </w:numPr>
      </w:pPr>
      <w:r w:rsidRPr="0087245C">
        <w:rPr>
          <w:rFonts w:ascii="Calibri" w:hAnsi="Calibri" w:cs="Calibri"/>
        </w:rPr>
        <w:t>Guests must have a River Club Card to participate &amp; matching Valid ID to claim prizes.</w:t>
      </w:r>
    </w:p>
    <w:p w14:paraId="2C8A7BEC" w14:textId="77777777" w:rsidR="0087245C" w:rsidRPr="0087245C" w:rsidRDefault="009B69B8" w:rsidP="0087245C">
      <w:pPr>
        <w:pStyle w:val="ListParagraph"/>
        <w:numPr>
          <w:ilvl w:val="1"/>
          <w:numId w:val="8"/>
        </w:numPr>
      </w:pPr>
      <w:r w:rsidRPr="0087245C">
        <w:rPr>
          <w:rFonts w:ascii="Calibri" w:hAnsi="Calibri" w:cs="Calibri"/>
        </w:rPr>
        <w:t>A Valid ID includes the following: Guest Photo, Guest Name, Expiration Date, Issuing Government &amp; Address. If the ID does not have an expiration date, it is only valid up to 8 years after the issue date with the exception of Military ID.</w:t>
      </w:r>
    </w:p>
    <w:p w14:paraId="3436AE78" w14:textId="3A96215B" w:rsidR="009B69B8" w:rsidRPr="0087245C" w:rsidRDefault="009B69B8" w:rsidP="0087245C">
      <w:pPr>
        <w:pStyle w:val="ListParagraph"/>
        <w:numPr>
          <w:ilvl w:val="1"/>
          <w:numId w:val="8"/>
        </w:numPr>
        <w:spacing w:after="0"/>
      </w:pPr>
      <w:r w:rsidRPr="0087245C">
        <w:rPr>
          <w:rFonts w:ascii="Calibri" w:hAnsi="Calibri" w:cs="Calibri"/>
        </w:rPr>
        <w:t>If the guest does not have a Valid ID &amp; River Club Card, they cannot participate.</w:t>
      </w:r>
    </w:p>
    <w:p w14:paraId="1C943B83" w14:textId="645DCF20" w:rsidR="0087245C" w:rsidRDefault="0087245C" w:rsidP="0087245C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 Marketing Team Member will escort winner</w:t>
      </w:r>
      <w:r w:rsidR="002D5AF8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to the designated slot machine. </w:t>
      </w:r>
    </w:p>
    <w:p w14:paraId="570ED48D" w14:textId="7ABF9583" w:rsidR="0087245C" w:rsidRDefault="0087245C" w:rsidP="009B69B8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Marketing Team Member will put the appropriate amount a Free Slot Play on the Machine fore 10 Max bet spins. </w:t>
      </w:r>
    </w:p>
    <w:p w14:paraId="46A4222C" w14:textId="44870ABF" w:rsidR="0087245C" w:rsidRDefault="0087245C" w:rsidP="009B69B8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Guest will play one spin at a time, when the ten spins are completed, guest will cash out all winnings. </w:t>
      </w:r>
    </w:p>
    <w:p w14:paraId="05BE82DB" w14:textId="61C20BB4" w:rsidR="0087245C" w:rsidRDefault="0087245C" w:rsidP="0087245C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Guest will keep all winnings. </w:t>
      </w:r>
    </w:p>
    <w:p w14:paraId="1B308969" w14:textId="749EDD51" w:rsidR="0087245C" w:rsidRDefault="0087245C" w:rsidP="0087245C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If less than $10 is won, guest will also receive $25 Free Slot Play. </w:t>
      </w:r>
    </w:p>
    <w:p w14:paraId="5BBE8729" w14:textId="5824C16E" w:rsidR="009B69B8" w:rsidRPr="001F1228" w:rsidRDefault="009B69B8" w:rsidP="009B69B8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1F1228">
        <w:rPr>
          <w:rFonts w:ascii="Calibri" w:hAnsi="Calibri" w:cs="Calibri"/>
        </w:rPr>
        <w:t xml:space="preserve">In accordance with the Internal Revenue Service, winners of prizes valued </w:t>
      </w:r>
      <w:r w:rsidR="0087245C">
        <w:rPr>
          <w:rFonts w:ascii="Calibri" w:hAnsi="Calibri" w:cs="Calibri"/>
        </w:rPr>
        <w:t xml:space="preserve">at the designated tax reporting threshold </w:t>
      </w:r>
      <w:r w:rsidRPr="001F1228">
        <w:rPr>
          <w:rFonts w:ascii="Calibri" w:hAnsi="Calibri" w:cs="Calibri"/>
        </w:rPr>
        <w:t>or above must provide their name, address, and taxpayer identification number (SSN) prior to receiving their prize. A 1099 Tax Form will be submitted.</w:t>
      </w:r>
    </w:p>
    <w:p w14:paraId="40121BB6" w14:textId="77777777" w:rsidR="0087245C" w:rsidRDefault="009B69B8" w:rsidP="0087245C">
      <w:pPr>
        <w:numPr>
          <w:ilvl w:val="0"/>
          <w:numId w:val="4"/>
        </w:numPr>
        <w:spacing w:after="0" w:line="240" w:lineRule="auto"/>
        <w:contextualSpacing/>
        <w:rPr>
          <w:rFonts w:ascii="Calibri" w:hAnsi="Calibri" w:cs="Calibri"/>
        </w:rPr>
      </w:pPr>
      <w:r w:rsidRPr="001F1228">
        <w:rPr>
          <w:rFonts w:ascii="Calibri" w:hAnsi="Calibri" w:cs="Calibri"/>
        </w:rPr>
        <w:t xml:space="preserve">Winners are responsible for all taxes, licenses, and fees. </w:t>
      </w:r>
    </w:p>
    <w:p w14:paraId="019B3FA1" w14:textId="77777777" w:rsidR="0087245C" w:rsidRPr="0087245C" w:rsidRDefault="0087245C" w:rsidP="0087245C">
      <w:pPr>
        <w:numPr>
          <w:ilvl w:val="0"/>
          <w:numId w:val="4"/>
        </w:numPr>
        <w:spacing w:after="0" w:line="240" w:lineRule="auto"/>
        <w:contextualSpacing/>
        <w:rPr>
          <w:rFonts w:ascii="Calibri" w:hAnsi="Calibri" w:cs="Calibri"/>
        </w:rPr>
      </w:pPr>
      <w:r w:rsidRPr="0087245C">
        <w:rPr>
          <w:rFonts w:ascii="Calibri" w:hAnsi="Calibri" w:cs="Calibri"/>
          <w:color w:val="000000"/>
        </w:rPr>
        <w:t>Foreign winners must pay 30% taxes upon winning; otherwise, their prize is forfeited and a new winner will be chosen</w:t>
      </w:r>
    </w:p>
    <w:p w14:paraId="1C1B0125" w14:textId="4176B219" w:rsidR="0087245C" w:rsidRDefault="0087245C" w:rsidP="0087245C">
      <w:pPr>
        <w:numPr>
          <w:ilvl w:val="0"/>
          <w:numId w:val="4"/>
        </w:numPr>
        <w:spacing w:after="0" w:line="240" w:lineRule="auto"/>
        <w:contextualSpacing/>
        <w:rPr>
          <w:rFonts w:ascii="Calibri" w:hAnsi="Calibri" w:cs="Calibri"/>
        </w:rPr>
      </w:pPr>
      <w:r w:rsidRPr="0087245C">
        <w:rPr>
          <w:rFonts w:ascii="Calibri" w:hAnsi="Calibri" w:cs="Calibri"/>
        </w:rPr>
        <w:t xml:space="preserve"> Marketing </w:t>
      </w:r>
      <w:r w:rsidR="009B69B8" w:rsidRPr="0087245C">
        <w:rPr>
          <w:rFonts w:ascii="Calibri" w:hAnsi="Calibri" w:cs="Calibri"/>
        </w:rPr>
        <w:t>Team Members can</w:t>
      </w:r>
      <w:r w:rsidRPr="0087245C">
        <w:rPr>
          <w:rFonts w:ascii="Calibri" w:hAnsi="Calibri" w:cs="Calibri"/>
        </w:rPr>
        <w:t xml:space="preserve"> provide a print out of rules. </w:t>
      </w:r>
    </w:p>
    <w:p w14:paraId="08A51DD9" w14:textId="77777777" w:rsidR="0087245C" w:rsidRDefault="009B69B8" w:rsidP="0087245C">
      <w:pPr>
        <w:numPr>
          <w:ilvl w:val="0"/>
          <w:numId w:val="4"/>
        </w:numPr>
        <w:spacing w:after="0" w:line="240" w:lineRule="auto"/>
        <w:contextualSpacing/>
        <w:rPr>
          <w:rFonts w:ascii="Calibri" w:hAnsi="Calibri" w:cs="Calibri"/>
        </w:rPr>
      </w:pPr>
      <w:r w:rsidRPr="0087245C">
        <w:rPr>
          <w:rFonts w:ascii="Calibri" w:hAnsi="Calibri" w:cs="Calibri"/>
        </w:rPr>
        <w:t>Rules may also be found by clicking the Official Rules link on the WRRC website. winriver.com</w:t>
      </w:r>
    </w:p>
    <w:p w14:paraId="087C4F40" w14:textId="77777777" w:rsidR="0087245C" w:rsidRDefault="009B69B8" w:rsidP="0087245C">
      <w:pPr>
        <w:numPr>
          <w:ilvl w:val="0"/>
          <w:numId w:val="4"/>
        </w:numPr>
        <w:spacing w:after="0" w:line="240" w:lineRule="auto"/>
        <w:contextualSpacing/>
        <w:rPr>
          <w:rFonts w:ascii="Calibri" w:hAnsi="Calibri" w:cs="Calibri"/>
        </w:rPr>
      </w:pPr>
      <w:r w:rsidRPr="0087245C">
        <w:rPr>
          <w:rFonts w:ascii="Calibri" w:hAnsi="Calibri" w:cs="Calibri"/>
        </w:rPr>
        <w:lastRenderedPageBreak/>
        <w:t>Win-River Resort &amp; Casino team members are not eligible to participate in this promotion. The Marketing team members’ immediate family members are not eligible to participate in this promotion.</w:t>
      </w:r>
      <w:r w:rsidR="0087245C">
        <w:rPr>
          <w:rFonts w:ascii="Calibri" w:hAnsi="Calibri" w:cs="Calibri"/>
        </w:rPr>
        <w:t xml:space="preserve"> </w:t>
      </w:r>
    </w:p>
    <w:p w14:paraId="1D041907" w14:textId="55611555" w:rsidR="009B69B8" w:rsidRPr="0087245C" w:rsidRDefault="009B69B8" w:rsidP="0087245C">
      <w:pPr>
        <w:numPr>
          <w:ilvl w:val="0"/>
          <w:numId w:val="4"/>
        </w:numPr>
        <w:spacing w:after="0" w:line="240" w:lineRule="auto"/>
        <w:contextualSpacing/>
        <w:rPr>
          <w:rFonts w:ascii="Calibri" w:hAnsi="Calibri" w:cs="Calibri"/>
        </w:rPr>
      </w:pPr>
      <w:r w:rsidRPr="0087245C">
        <w:rPr>
          <w:rFonts w:ascii="Calibri" w:hAnsi="Calibri" w:cs="Calibri"/>
          <w:color w:val="000000"/>
        </w:rPr>
        <w:t>As defined in the WRRC Team Member Handbook Section 6.4 “immediate family member” includes the following:</w:t>
      </w:r>
      <w:r w:rsidR="0087245C">
        <w:rPr>
          <w:rFonts w:ascii="Calibri" w:hAnsi="Calibri" w:cs="Calibri"/>
        </w:rPr>
        <w:t xml:space="preserve"> </w:t>
      </w:r>
      <w:r w:rsidRPr="0087245C">
        <w:rPr>
          <w:rFonts w:ascii="Calibri" w:hAnsi="Calibri" w:cs="Calibri"/>
          <w:color w:val="000000"/>
        </w:rPr>
        <w:t>Spouse, domestic partner, parents, step-parents, siblings, step-siblings, children, step-children, grandparents, and grandchildren. This definition includes a team member’s eligible family member whether related by blood or adoption.</w:t>
      </w:r>
    </w:p>
    <w:p w14:paraId="21250603" w14:textId="77777777" w:rsidR="0087245C" w:rsidRDefault="0087245C" w:rsidP="009B69B8">
      <w:pPr>
        <w:rPr>
          <w:rFonts w:ascii="Calibri" w:hAnsi="Calibri" w:cs="Calibri"/>
          <w:b/>
          <w:bCs/>
          <w:i/>
          <w:szCs w:val="28"/>
        </w:rPr>
      </w:pPr>
    </w:p>
    <w:p w14:paraId="3C70FDC8" w14:textId="77777777" w:rsidR="0087245C" w:rsidRDefault="0087245C" w:rsidP="009B69B8">
      <w:pPr>
        <w:rPr>
          <w:rFonts w:ascii="Calibri" w:hAnsi="Calibri" w:cs="Calibri"/>
          <w:b/>
          <w:bCs/>
          <w:i/>
          <w:szCs w:val="28"/>
        </w:rPr>
      </w:pPr>
    </w:p>
    <w:p w14:paraId="7745A9B6" w14:textId="77777777" w:rsidR="0087245C" w:rsidRDefault="0087245C" w:rsidP="009B69B8">
      <w:pPr>
        <w:rPr>
          <w:rFonts w:ascii="Calibri" w:hAnsi="Calibri" w:cs="Calibri"/>
          <w:b/>
          <w:bCs/>
          <w:i/>
          <w:szCs w:val="28"/>
        </w:rPr>
      </w:pPr>
    </w:p>
    <w:p w14:paraId="1C16EBD0" w14:textId="77777777" w:rsidR="0087245C" w:rsidRDefault="0087245C" w:rsidP="009B69B8">
      <w:pPr>
        <w:rPr>
          <w:rFonts w:ascii="Calibri" w:hAnsi="Calibri" w:cs="Calibri"/>
          <w:b/>
          <w:bCs/>
          <w:i/>
          <w:szCs w:val="28"/>
        </w:rPr>
      </w:pPr>
    </w:p>
    <w:p w14:paraId="4F41CD04" w14:textId="77777777" w:rsidR="0087245C" w:rsidRDefault="0087245C" w:rsidP="009B69B8">
      <w:pPr>
        <w:rPr>
          <w:rFonts w:ascii="Calibri" w:hAnsi="Calibri" w:cs="Calibri"/>
          <w:b/>
          <w:bCs/>
          <w:i/>
          <w:szCs w:val="28"/>
        </w:rPr>
      </w:pPr>
    </w:p>
    <w:p w14:paraId="1ED03E95" w14:textId="3661568A" w:rsidR="009873A3" w:rsidRPr="0087245C" w:rsidRDefault="009B69B8" w:rsidP="009B69B8">
      <w:pPr>
        <w:rPr>
          <w:b/>
          <w:bCs/>
          <w:sz w:val="18"/>
          <w:szCs w:val="18"/>
        </w:rPr>
      </w:pPr>
      <w:r w:rsidRPr="0087245C">
        <w:rPr>
          <w:rFonts w:ascii="Calibri" w:hAnsi="Calibri" w:cs="Calibri"/>
          <w:b/>
          <w:bCs/>
          <w:i/>
          <w:sz w:val="18"/>
        </w:rPr>
        <w:t xml:space="preserve">Rules are subject to change. Must be a </w:t>
      </w:r>
      <w:r w:rsidRPr="0087245C">
        <w:rPr>
          <w:rFonts w:ascii="Calibri" w:hAnsi="Calibri" w:cs="Calibri"/>
          <w:b/>
          <w:bCs/>
          <w:i/>
          <w:iCs/>
          <w:sz w:val="18"/>
        </w:rPr>
        <w:t>River Club Member to participate and have a valid ID.</w:t>
      </w:r>
      <w:r w:rsidRPr="0087245C">
        <w:rPr>
          <w:rFonts w:ascii="Calibri" w:hAnsi="Calibri" w:cs="Calibri"/>
          <w:b/>
          <w:bCs/>
          <w:i/>
          <w:sz w:val="18"/>
        </w:rPr>
        <w:t xml:space="preserve"> Must be </w:t>
      </w:r>
      <w:r w:rsidRPr="0087245C">
        <w:rPr>
          <w:rFonts w:ascii="Calibri" w:hAnsi="Calibri" w:cs="Calibri"/>
          <w:b/>
          <w:bCs/>
          <w:i/>
          <w:iCs/>
          <w:sz w:val="18"/>
        </w:rPr>
        <w:t>21 years or older</w:t>
      </w:r>
      <w:r w:rsidRPr="0087245C">
        <w:rPr>
          <w:rFonts w:ascii="Calibri" w:hAnsi="Calibri" w:cs="Calibri"/>
          <w:b/>
          <w:bCs/>
          <w:i/>
          <w:sz w:val="18"/>
        </w:rPr>
        <w:t xml:space="preserve"> to participate in any aspect of this promotion. Win-River Resort &amp; Casino reserves the right to change or cancel this promotion at any time without prior notice.</w:t>
      </w:r>
    </w:p>
    <w:sectPr w:rsidR="009873A3" w:rsidRPr="0087245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2A673" w14:textId="77777777" w:rsidR="009873A3" w:rsidRDefault="009873A3" w:rsidP="009873A3">
      <w:pPr>
        <w:spacing w:after="0" w:line="240" w:lineRule="auto"/>
      </w:pPr>
      <w:r>
        <w:separator/>
      </w:r>
    </w:p>
  </w:endnote>
  <w:endnote w:type="continuationSeparator" w:id="0">
    <w:p w14:paraId="4591FECB" w14:textId="77777777" w:rsidR="009873A3" w:rsidRDefault="009873A3" w:rsidP="00987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6D9C6" w14:textId="77777777" w:rsidR="009873A3" w:rsidRDefault="009873A3"/>
  <w:tbl>
    <w:tblPr>
      <w:tblW w:w="9502" w:type="dxa"/>
      <w:tblLayout w:type="fixed"/>
      <w:tblLook w:val="0000" w:firstRow="0" w:lastRow="0" w:firstColumn="0" w:lastColumn="0" w:noHBand="0" w:noVBand="0"/>
    </w:tblPr>
    <w:tblGrid>
      <w:gridCol w:w="1278"/>
      <w:gridCol w:w="3807"/>
      <w:gridCol w:w="295"/>
      <w:gridCol w:w="1658"/>
      <w:gridCol w:w="2464"/>
    </w:tblGrid>
    <w:tr w:rsidR="009873A3" w:rsidRPr="0047446F" w14:paraId="319D3C15" w14:textId="77777777" w:rsidTr="009873A3">
      <w:trPr>
        <w:cantSplit/>
        <w:trHeight w:val="397"/>
      </w:trPr>
      <w:tc>
        <w:tcPr>
          <w:tcW w:w="1278" w:type="dxa"/>
          <w:vAlign w:val="bottom"/>
        </w:tcPr>
        <w:p w14:paraId="0773F0BB" w14:textId="77777777" w:rsidR="009873A3" w:rsidRPr="0047446F" w:rsidRDefault="009873A3" w:rsidP="009873A3">
          <w:pPr>
            <w:rPr>
              <w:rFonts w:cs="Arial"/>
              <w:b/>
              <w:bCs/>
              <w:sz w:val="16"/>
              <w:szCs w:val="16"/>
            </w:rPr>
          </w:pPr>
        </w:p>
        <w:p w14:paraId="05E6DB1A" w14:textId="77777777" w:rsidR="009873A3" w:rsidRPr="0047446F" w:rsidRDefault="009873A3" w:rsidP="009873A3">
          <w:pPr>
            <w:rPr>
              <w:rFonts w:cs="Arial"/>
              <w:b/>
              <w:bCs/>
              <w:sz w:val="16"/>
              <w:szCs w:val="16"/>
            </w:rPr>
          </w:pPr>
          <w:r w:rsidRPr="0047446F">
            <w:rPr>
              <w:rFonts w:cs="Arial"/>
              <w:b/>
              <w:bCs/>
              <w:sz w:val="16"/>
              <w:szCs w:val="16"/>
            </w:rPr>
            <w:t>APPROVED:</w:t>
          </w:r>
        </w:p>
      </w:tc>
      <w:tc>
        <w:tcPr>
          <w:tcW w:w="3807" w:type="dxa"/>
          <w:tcBorders>
            <w:bottom w:val="single" w:sz="4" w:space="0" w:color="auto"/>
          </w:tcBorders>
          <w:vAlign w:val="bottom"/>
        </w:tcPr>
        <w:p w14:paraId="04702B86" w14:textId="77777777" w:rsidR="009873A3" w:rsidRPr="0047446F" w:rsidRDefault="009873A3" w:rsidP="009873A3">
          <w:pPr>
            <w:rPr>
              <w:rFonts w:cs="Arial"/>
              <w:b/>
              <w:bCs/>
              <w:sz w:val="16"/>
              <w:szCs w:val="16"/>
            </w:rPr>
          </w:pPr>
        </w:p>
      </w:tc>
      <w:tc>
        <w:tcPr>
          <w:tcW w:w="295" w:type="dxa"/>
          <w:vAlign w:val="bottom"/>
        </w:tcPr>
        <w:p w14:paraId="5E425432" w14:textId="77777777" w:rsidR="009873A3" w:rsidRPr="0047446F" w:rsidRDefault="009873A3" w:rsidP="009873A3">
          <w:pPr>
            <w:rPr>
              <w:rFonts w:cs="Arial"/>
              <w:b/>
              <w:bCs/>
              <w:sz w:val="16"/>
              <w:szCs w:val="16"/>
            </w:rPr>
          </w:pPr>
        </w:p>
      </w:tc>
      <w:tc>
        <w:tcPr>
          <w:tcW w:w="1658" w:type="dxa"/>
          <w:vAlign w:val="bottom"/>
        </w:tcPr>
        <w:p w14:paraId="31A4FBEC" w14:textId="77777777" w:rsidR="009873A3" w:rsidRPr="0047446F" w:rsidRDefault="009873A3" w:rsidP="009873A3">
          <w:pPr>
            <w:rPr>
              <w:rFonts w:cs="Arial"/>
              <w:b/>
              <w:bCs/>
              <w:sz w:val="16"/>
              <w:szCs w:val="16"/>
            </w:rPr>
          </w:pPr>
          <w:r>
            <w:rPr>
              <w:rFonts w:cs="Arial"/>
              <w:b/>
              <w:bCs/>
              <w:sz w:val="16"/>
              <w:szCs w:val="16"/>
            </w:rPr>
            <w:t xml:space="preserve">    </w:t>
          </w:r>
          <w:r w:rsidRPr="0047446F">
            <w:rPr>
              <w:rFonts w:cs="Arial"/>
              <w:b/>
              <w:bCs/>
              <w:sz w:val="16"/>
              <w:szCs w:val="16"/>
            </w:rPr>
            <w:t>Approval Date:</w:t>
          </w:r>
        </w:p>
      </w:tc>
      <w:tc>
        <w:tcPr>
          <w:tcW w:w="2464" w:type="dxa"/>
          <w:tcBorders>
            <w:bottom w:val="single" w:sz="4" w:space="0" w:color="auto"/>
          </w:tcBorders>
          <w:vAlign w:val="bottom"/>
        </w:tcPr>
        <w:p w14:paraId="21616CF2" w14:textId="77777777" w:rsidR="009873A3" w:rsidRPr="0047446F" w:rsidRDefault="009873A3" w:rsidP="009873A3">
          <w:pPr>
            <w:rPr>
              <w:rFonts w:cs="Arial"/>
              <w:b/>
              <w:bCs/>
              <w:sz w:val="16"/>
              <w:szCs w:val="16"/>
            </w:rPr>
          </w:pPr>
        </w:p>
      </w:tc>
    </w:tr>
  </w:tbl>
  <w:p w14:paraId="7816C5FF" w14:textId="45A2BEBC" w:rsidR="009873A3" w:rsidRDefault="009873A3" w:rsidP="009873A3">
    <w:pPr>
      <w:tabs>
        <w:tab w:val="left" w:pos="6090"/>
      </w:tabs>
      <w:rPr>
        <w:rFonts w:cs="Arial"/>
      </w:rPr>
    </w:pPr>
    <w:r w:rsidRPr="0047446F">
      <w:rPr>
        <w:rFonts w:cs="Arial"/>
      </w:rPr>
      <w:t xml:space="preserve">                 </w:t>
    </w:r>
    <w:r>
      <w:rPr>
        <w:rFonts w:cs="Arial"/>
        <w:b/>
        <w:sz w:val="16"/>
      </w:rPr>
      <w:t xml:space="preserve">                RRTGA Executive Gaming Director </w:t>
    </w:r>
    <w:r w:rsidRPr="004E1D08">
      <w:rPr>
        <w:rFonts w:cs="Arial"/>
        <w:b/>
        <w:sz w:val="16"/>
      </w:rPr>
      <w:t>Signature</w:t>
    </w:r>
    <w:r w:rsidRPr="0047446F">
      <w:rPr>
        <w:rFonts w:cs="Arial"/>
      </w:rPr>
      <w:t xml:space="preserve">                            </w:t>
    </w:r>
    <w:r>
      <w:rPr>
        <w:rFonts w:cs="Arial"/>
      </w:rPr>
      <w:t xml:space="preserve">                        </w:t>
    </w:r>
  </w:p>
  <w:p w14:paraId="45AC4E07" w14:textId="77777777" w:rsidR="009873A3" w:rsidRDefault="009873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0A4DA" w14:textId="77777777" w:rsidR="009873A3" w:rsidRDefault="009873A3" w:rsidP="009873A3">
      <w:pPr>
        <w:spacing w:after="0" w:line="240" w:lineRule="auto"/>
      </w:pPr>
      <w:r>
        <w:separator/>
      </w:r>
    </w:p>
  </w:footnote>
  <w:footnote w:type="continuationSeparator" w:id="0">
    <w:p w14:paraId="4993365F" w14:textId="77777777" w:rsidR="009873A3" w:rsidRDefault="009873A3" w:rsidP="00987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80C5E" w14:textId="4BA97C55" w:rsidR="009873A3" w:rsidRDefault="009873A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423AB8C" wp14:editId="4013972E">
          <wp:simplePos x="0" y="0"/>
          <wp:positionH relativeFrom="margin">
            <wp:align>center</wp:align>
          </wp:positionH>
          <wp:positionV relativeFrom="paragraph">
            <wp:posOffset>-271145</wp:posOffset>
          </wp:positionV>
          <wp:extent cx="1635760" cy="726440"/>
          <wp:effectExtent l="0" t="0" r="254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576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98CF35" w14:textId="79881A0E" w:rsidR="009873A3" w:rsidRDefault="009873A3">
    <w:pPr>
      <w:pStyle w:val="Header"/>
    </w:pPr>
  </w:p>
  <w:p w14:paraId="703E0D8F" w14:textId="77777777" w:rsidR="009873A3" w:rsidRDefault="009873A3">
    <w:pPr>
      <w:pStyle w:val="Header"/>
    </w:pPr>
  </w:p>
  <w:p w14:paraId="483C327A" w14:textId="16D452C5" w:rsidR="009873A3" w:rsidRDefault="009B69B8" w:rsidP="00887402">
    <w:pPr>
      <w:pStyle w:val="Header"/>
      <w:jc w:val="center"/>
    </w:pPr>
    <w:r>
      <w:t>Jackpot Frenzy</w:t>
    </w:r>
    <w:r w:rsidR="00887402">
      <w:t xml:space="preserve"> Rules</w:t>
    </w:r>
  </w:p>
  <w:p w14:paraId="2A65FB5B" w14:textId="3A8CEE94" w:rsidR="009873A3" w:rsidRDefault="009873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749C1"/>
    <w:multiLevelType w:val="hybridMultilevel"/>
    <w:tmpl w:val="8F9008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BC7E05"/>
    <w:multiLevelType w:val="hybridMultilevel"/>
    <w:tmpl w:val="8E2A8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B368A"/>
    <w:multiLevelType w:val="hybridMultilevel"/>
    <w:tmpl w:val="C694A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F1330"/>
    <w:multiLevelType w:val="hybridMultilevel"/>
    <w:tmpl w:val="7A4E6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615B9"/>
    <w:multiLevelType w:val="hybridMultilevel"/>
    <w:tmpl w:val="E68C44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6FE112A"/>
    <w:multiLevelType w:val="hybridMultilevel"/>
    <w:tmpl w:val="CACCA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82689"/>
    <w:multiLevelType w:val="hybridMultilevel"/>
    <w:tmpl w:val="1FD0F6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402912"/>
    <w:multiLevelType w:val="hybridMultilevel"/>
    <w:tmpl w:val="10FE5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850687">
    <w:abstractNumId w:val="1"/>
  </w:num>
  <w:num w:numId="2" w16cid:durableId="1858502515">
    <w:abstractNumId w:val="2"/>
  </w:num>
  <w:num w:numId="3" w16cid:durableId="418599994">
    <w:abstractNumId w:val="0"/>
  </w:num>
  <w:num w:numId="4" w16cid:durableId="1804809464">
    <w:abstractNumId w:val="3"/>
  </w:num>
  <w:num w:numId="5" w16cid:durableId="1410924743">
    <w:abstractNumId w:val="6"/>
  </w:num>
  <w:num w:numId="6" w16cid:durableId="935871795">
    <w:abstractNumId w:val="5"/>
  </w:num>
  <w:num w:numId="7" w16cid:durableId="312100717">
    <w:abstractNumId w:val="4"/>
  </w:num>
  <w:num w:numId="8" w16cid:durableId="21294714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A3"/>
    <w:rsid w:val="00250316"/>
    <w:rsid w:val="002D5AF8"/>
    <w:rsid w:val="004216CF"/>
    <w:rsid w:val="005922FC"/>
    <w:rsid w:val="0087245C"/>
    <w:rsid w:val="00887402"/>
    <w:rsid w:val="00937625"/>
    <w:rsid w:val="009873A3"/>
    <w:rsid w:val="009B69B8"/>
    <w:rsid w:val="00A56041"/>
    <w:rsid w:val="00A81A7A"/>
    <w:rsid w:val="00B0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175AA92"/>
  <w15:chartTrackingRefBased/>
  <w15:docId w15:val="{BEBCE843-8F8B-435C-BD94-096C22F03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7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7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73A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73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73A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3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3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73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73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3A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73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73A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73A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73A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3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73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73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73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73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7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3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7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7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73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73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73A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73A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73A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73A3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873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3A3"/>
  </w:style>
  <w:style w:type="paragraph" w:styleId="Footer">
    <w:name w:val="footer"/>
    <w:basedOn w:val="Normal"/>
    <w:link w:val="FooterChar"/>
    <w:uiPriority w:val="99"/>
    <w:unhideWhenUsed/>
    <w:rsid w:val="009873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3A3"/>
  </w:style>
  <w:style w:type="character" w:styleId="Strong">
    <w:name w:val="Strong"/>
    <w:basedOn w:val="DefaultParagraphFont"/>
    <w:uiPriority w:val="22"/>
    <w:qFormat/>
    <w:rsid w:val="009B69B8"/>
    <w:rPr>
      <w:b/>
      <w:bCs/>
    </w:rPr>
  </w:style>
  <w:style w:type="paragraph" w:styleId="NoSpacing">
    <w:name w:val="No Spacing"/>
    <w:uiPriority w:val="1"/>
    <w:qFormat/>
    <w:rsid w:val="009B69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A0FF3-84ED-4FA3-9690-29F598532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568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Etchison</dc:creator>
  <cp:keywords/>
  <dc:description/>
  <cp:lastModifiedBy>Kayla Atkinson</cp:lastModifiedBy>
  <cp:revision>5</cp:revision>
  <dcterms:created xsi:type="dcterms:W3CDTF">2026-02-02T18:01:00Z</dcterms:created>
  <dcterms:modified xsi:type="dcterms:W3CDTF">2026-02-02T18:06:00Z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65129482-c963-4412-be8a-89cc319a0261</vt:lpwstr>
  </property>
</Properties>
</file>