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77777777" w:rsidR="003A383B" w:rsidRDefault="005404F2" w:rsidP="003A383B">
      <w:r>
        <w:tab/>
      </w:r>
      <w:r>
        <w:tab/>
      </w:r>
      <w:r>
        <w:tab/>
      </w:r>
      <w:r>
        <w:tab/>
      </w:r>
      <w:r>
        <w:tab/>
      </w:r>
    </w:p>
    <w:p w14:paraId="5C1C3F26" w14:textId="0A6314F3"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AC25DC">
        <w:rPr>
          <w:rFonts w:ascii="Arial" w:hAnsi="Arial" w:cs="Arial"/>
          <w:color w:val="000000" w:themeColor="text1"/>
          <w:sz w:val="22"/>
          <w:szCs w:val="22"/>
        </w:rPr>
        <w:t xml:space="preserve"> </w:t>
      </w:r>
      <w:r w:rsidR="00057791">
        <w:rPr>
          <w:rFonts w:ascii="Arial" w:hAnsi="Arial" w:cs="Arial"/>
          <w:color w:val="000000" w:themeColor="text1"/>
          <w:sz w:val="22"/>
          <w:szCs w:val="22"/>
        </w:rPr>
        <w:t>Tuesdays in April</w:t>
      </w:r>
      <w:r w:rsidRPr="00F5637C">
        <w:rPr>
          <w:rFonts w:ascii="Arial" w:hAnsi="Arial" w:cs="Arial"/>
          <w:color w:val="000000" w:themeColor="text1"/>
          <w:sz w:val="22"/>
          <w:szCs w:val="22"/>
        </w:rPr>
        <w:t xml:space="preserve"> from 6pm-8pm on the Casino Floor. </w:t>
      </w:r>
    </w:p>
    <w:p w14:paraId="62453E4E" w14:textId="673BAE6D"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Pr="00F5637C">
        <w:rPr>
          <w:rFonts w:ascii="Arial" w:hAnsi="Arial" w:cs="Arial"/>
          <w:color w:val="000000" w:themeColor="text1"/>
          <w:sz w:val="22"/>
          <w:szCs w:val="22"/>
        </w:rPr>
        <w:t xml:space="preserve">must have a River Club Card </w:t>
      </w:r>
      <w:r w:rsidR="0043011D" w:rsidRPr="00F5637C">
        <w:rPr>
          <w:rFonts w:ascii="Arial" w:hAnsi="Arial" w:cs="Arial"/>
          <w:color w:val="000000" w:themeColor="text1"/>
          <w:sz w:val="22"/>
          <w:szCs w:val="22"/>
        </w:rPr>
        <w:t>with</w:t>
      </w:r>
      <w:r w:rsidRPr="00F5637C">
        <w:rPr>
          <w:rFonts w:ascii="Arial" w:hAnsi="Arial" w:cs="Arial"/>
          <w:color w:val="000000" w:themeColor="text1"/>
          <w:sz w:val="22"/>
          <w:szCs w:val="22"/>
        </w:rPr>
        <w:t xml:space="preserve"> a 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3D39E938" w14:textId="787F593D" w:rsidR="003B4B62" w:rsidRPr="00F5637C" w:rsidRDefault="00197DBD" w:rsidP="0043011D">
      <w:pPr>
        <w:pStyle w:val="ListParagraph"/>
        <w:numPr>
          <w:ilvl w:val="0"/>
          <w:numId w:val="4"/>
        </w:numPr>
        <w:rPr>
          <w:sz w:val="22"/>
          <w:szCs w:val="22"/>
        </w:rPr>
      </w:pPr>
      <w:r w:rsidRPr="00F5637C">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Pr="00F5637C">
        <w:rPr>
          <w:rFonts w:ascii="Arial" w:hAnsi="Arial" w:cs="Arial"/>
          <w:color w:val="000000" w:themeColor="text1"/>
          <w:sz w:val="22"/>
          <w:szCs w:val="22"/>
        </w:rPr>
        <w:t>s</w:t>
      </w:r>
      <w:r w:rsidR="00AE1AEB"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will be</w:t>
      </w:r>
      <w:r w:rsidR="00B44326" w:rsidRPr="00F5637C">
        <w:rPr>
          <w:rFonts w:ascii="Arial" w:hAnsi="Arial" w:cs="Arial"/>
          <w:color w:val="000000" w:themeColor="text1"/>
          <w:sz w:val="22"/>
          <w:szCs w:val="22"/>
        </w:rPr>
        <w:t xml:space="preserve"> virtually drawn </w:t>
      </w:r>
      <w:r w:rsidR="003C17F6" w:rsidRPr="00F5637C">
        <w:rPr>
          <w:rFonts w:ascii="Arial" w:hAnsi="Arial" w:cs="Arial"/>
          <w:color w:val="000000" w:themeColor="text1"/>
          <w:sz w:val="22"/>
          <w:szCs w:val="22"/>
        </w:rPr>
        <w:t xml:space="preserve">every 30 minutes to </w:t>
      </w:r>
      <w:r w:rsidR="00E179AC" w:rsidRPr="00F5637C">
        <w:rPr>
          <w:rFonts w:ascii="Arial" w:hAnsi="Arial" w:cs="Arial"/>
          <w:color w:val="000000" w:themeColor="text1"/>
          <w:sz w:val="22"/>
          <w:szCs w:val="22"/>
        </w:rPr>
        <w:t>choose</w:t>
      </w:r>
      <w:r w:rsidR="007045CB" w:rsidRPr="00F5637C">
        <w:rPr>
          <w:rFonts w:ascii="Arial" w:hAnsi="Arial" w:cs="Arial"/>
          <w:color w:val="000000" w:themeColor="text1"/>
          <w:sz w:val="22"/>
          <w:szCs w:val="22"/>
        </w:rPr>
        <w:t xml:space="preserve"> a </w:t>
      </w:r>
      <w:r w:rsidR="00AC25DC">
        <w:rPr>
          <w:rFonts w:ascii="Arial" w:hAnsi="Arial" w:cs="Arial"/>
          <w:color w:val="000000" w:themeColor="text1"/>
          <w:sz w:val="22"/>
          <w:szCs w:val="22"/>
        </w:rPr>
        <w:t>colorful Easter egg</w:t>
      </w:r>
      <w:r w:rsidR="00080BDA">
        <w:rPr>
          <w:rFonts w:ascii="Arial" w:hAnsi="Arial" w:cs="Arial"/>
          <w:color w:val="000000" w:themeColor="text1"/>
          <w:sz w:val="22"/>
          <w:szCs w:val="22"/>
        </w:rPr>
        <w:t xml:space="preserve"> containing Easter-themed swag and candy</w:t>
      </w:r>
      <w:r w:rsidR="007045CB" w:rsidRPr="00F5637C">
        <w:rPr>
          <w:rFonts w:ascii="Arial" w:hAnsi="Arial" w:cs="Arial"/>
          <w:color w:val="000000" w:themeColor="text1"/>
          <w:sz w:val="22"/>
          <w:szCs w:val="22"/>
        </w:rPr>
        <w:t xml:space="preserve">; each </w:t>
      </w:r>
      <w:r w:rsidR="00080BDA">
        <w:rPr>
          <w:rFonts w:ascii="Arial" w:hAnsi="Arial" w:cs="Arial"/>
          <w:color w:val="000000" w:themeColor="text1"/>
          <w:sz w:val="22"/>
          <w:szCs w:val="22"/>
        </w:rPr>
        <w:t>egg</w:t>
      </w:r>
      <w:r w:rsidR="007045CB" w:rsidRPr="00F5637C">
        <w:rPr>
          <w:rFonts w:ascii="Arial" w:hAnsi="Arial" w:cs="Arial"/>
          <w:color w:val="000000" w:themeColor="text1"/>
          <w:sz w:val="22"/>
          <w:szCs w:val="22"/>
        </w:rPr>
        <w:t xml:space="preserve"> will</w:t>
      </w:r>
      <w:r w:rsidR="00080BDA">
        <w:rPr>
          <w:rFonts w:ascii="Arial" w:hAnsi="Arial" w:cs="Arial"/>
          <w:color w:val="000000" w:themeColor="text1"/>
          <w:sz w:val="22"/>
          <w:szCs w:val="22"/>
        </w:rPr>
        <w:t xml:space="preserve"> also have one of the following prize amounts listed:</w:t>
      </w:r>
    </w:p>
    <w:p w14:paraId="71B4D086" w14:textId="141BF9D6" w:rsidR="003B4B62" w:rsidRDefault="001165B2" w:rsidP="001165B2">
      <w:pPr>
        <w:pStyle w:val="ListParagraph"/>
        <w:numPr>
          <w:ilvl w:val="2"/>
          <w:numId w:val="2"/>
        </w:numPr>
        <w:rPr>
          <w:rFonts w:ascii="Arial" w:hAnsi="Arial" w:cs="Arial"/>
          <w:sz w:val="22"/>
          <w:szCs w:val="22"/>
        </w:rPr>
      </w:pPr>
      <w:r w:rsidRPr="00F5637C">
        <w:rPr>
          <w:rFonts w:ascii="Arial" w:hAnsi="Arial" w:cs="Arial"/>
          <w:sz w:val="22"/>
          <w:szCs w:val="22"/>
        </w:rPr>
        <w:t>$</w:t>
      </w:r>
      <w:r w:rsidR="00AC25DC">
        <w:rPr>
          <w:rFonts w:ascii="Arial" w:hAnsi="Arial" w:cs="Arial"/>
          <w:sz w:val="22"/>
          <w:szCs w:val="22"/>
        </w:rPr>
        <w:t>150 Cash</w:t>
      </w:r>
    </w:p>
    <w:p w14:paraId="12C6CE44" w14:textId="2237B0E3" w:rsidR="00DA699D" w:rsidRPr="00F5637C" w:rsidRDefault="00DA699D" w:rsidP="001165B2">
      <w:pPr>
        <w:pStyle w:val="ListParagraph"/>
        <w:numPr>
          <w:ilvl w:val="2"/>
          <w:numId w:val="2"/>
        </w:numPr>
        <w:rPr>
          <w:rFonts w:ascii="Arial" w:hAnsi="Arial" w:cs="Arial"/>
          <w:sz w:val="22"/>
          <w:szCs w:val="22"/>
        </w:rPr>
      </w:pPr>
      <w:r>
        <w:rPr>
          <w:rFonts w:ascii="Arial" w:hAnsi="Arial" w:cs="Arial"/>
          <w:sz w:val="22"/>
          <w:szCs w:val="22"/>
        </w:rPr>
        <w:t>$125 Cash</w:t>
      </w:r>
    </w:p>
    <w:p w14:paraId="78CD54AE" w14:textId="185604E5" w:rsidR="007045CB" w:rsidRPr="00AC25DC" w:rsidRDefault="003B4B62" w:rsidP="00AC25DC">
      <w:pPr>
        <w:pStyle w:val="ListParagraph"/>
        <w:numPr>
          <w:ilvl w:val="2"/>
          <w:numId w:val="2"/>
        </w:numPr>
        <w:rPr>
          <w:rFonts w:ascii="Arial" w:hAnsi="Arial" w:cs="Arial"/>
          <w:sz w:val="22"/>
          <w:szCs w:val="22"/>
        </w:rPr>
      </w:pPr>
      <w:r w:rsidRPr="00F5637C">
        <w:rPr>
          <w:rFonts w:ascii="Arial" w:hAnsi="Arial" w:cs="Arial"/>
          <w:sz w:val="22"/>
          <w:szCs w:val="22"/>
        </w:rPr>
        <w:t>$1</w:t>
      </w:r>
      <w:r w:rsidR="007045CB" w:rsidRPr="00F5637C">
        <w:rPr>
          <w:rFonts w:ascii="Arial" w:hAnsi="Arial" w:cs="Arial"/>
          <w:sz w:val="22"/>
          <w:szCs w:val="22"/>
        </w:rPr>
        <w:t>00</w:t>
      </w:r>
      <w:r w:rsidRPr="00F5637C">
        <w:rPr>
          <w:rFonts w:ascii="Arial" w:hAnsi="Arial" w:cs="Arial"/>
          <w:sz w:val="22"/>
          <w:szCs w:val="22"/>
        </w:rPr>
        <w:t xml:space="preserve"> Cas</w:t>
      </w:r>
      <w:r w:rsidR="009361FF" w:rsidRPr="00F5637C">
        <w:rPr>
          <w:rFonts w:ascii="Arial" w:hAnsi="Arial" w:cs="Arial"/>
          <w:sz w:val="22"/>
          <w:szCs w:val="22"/>
        </w:rPr>
        <w:t>h</w:t>
      </w:r>
    </w:p>
    <w:p w14:paraId="1EB840E7" w14:textId="551ACCFD" w:rsidR="003B4B62" w:rsidRPr="00F5637C" w:rsidRDefault="003B4B62" w:rsidP="003B4B62">
      <w:pPr>
        <w:pStyle w:val="ListParagraph"/>
        <w:numPr>
          <w:ilvl w:val="2"/>
          <w:numId w:val="2"/>
        </w:numPr>
        <w:rPr>
          <w:rFonts w:ascii="Arial" w:hAnsi="Arial" w:cs="Arial"/>
          <w:sz w:val="22"/>
          <w:szCs w:val="22"/>
        </w:rPr>
      </w:pPr>
      <w:r w:rsidRPr="00F5637C">
        <w:rPr>
          <w:rFonts w:ascii="Arial" w:hAnsi="Arial" w:cs="Arial"/>
          <w:sz w:val="22"/>
          <w:szCs w:val="22"/>
        </w:rPr>
        <w:t>$75 Free Slot Play</w:t>
      </w:r>
    </w:p>
    <w:p w14:paraId="69700803" w14:textId="08EDEFE7" w:rsidR="00314D97" w:rsidRDefault="003B4B62" w:rsidP="00571F29">
      <w:pPr>
        <w:pStyle w:val="ListParagraph"/>
        <w:numPr>
          <w:ilvl w:val="2"/>
          <w:numId w:val="2"/>
        </w:numPr>
        <w:rPr>
          <w:rFonts w:ascii="Arial" w:hAnsi="Arial" w:cs="Arial"/>
          <w:sz w:val="22"/>
          <w:szCs w:val="22"/>
        </w:rPr>
      </w:pPr>
      <w:r w:rsidRPr="00F5637C">
        <w:rPr>
          <w:rFonts w:ascii="Arial" w:hAnsi="Arial" w:cs="Arial"/>
          <w:sz w:val="22"/>
          <w:szCs w:val="22"/>
        </w:rPr>
        <w:t>$50 Free Slot Play</w:t>
      </w:r>
    </w:p>
    <w:p w14:paraId="25F6CA9B" w14:textId="136297FC" w:rsidR="009537DC" w:rsidRPr="00F5637C" w:rsidRDefault="009537DC" w:rsidP="009537DC">
      <w:pPr>
        <w:pStyle w:val="ListParagraph"/>
        <w:numPr>
          <w:ilvl w:val="1"/>
          <w:numId w:val="2"/>
        </w:numPr>
        <w:rPr>
          <w:rFonts w:ascii="Arial" w:hAnsi="Arial" w:cs="Arial"/>
          <w:sz w:val="22"/>
          <w:szCs w:val="22"/>
        </w:rPr>
      </w:pPr>
      <w:r>
        <w:rPr>
          <w:rFonts w:ascii="Arial" w:hAnsi="Arial" w:cs="Arial"/>
          <w:b/>
          <w:bCs/>
          <w:sz w:val="22"/>
          <w:szCs w:val="22"/>
        </w:rPr>
        <w:t xml:space="preserve">CHUBBY BUNNY BONUS: </w:t>
      </w:r>
      <w:r>
        <w:rPr>
          <w:rFonts w:ascii="Arial" w:hAnsi="Arial" w:cs="Arial"/>
          <w:sz w:val="22"/>
          <w:szCs w:val="22"/>
        </w:rPr>
        <w:t xml:space="preserve">Winners will have the opportunity to </w:t>
      </w:r>
      <w:r w:rsidRPr="009537DC">
        <w:rPr>
          <w:rFonts w:ascii="Arial" w:hAnsi="Arial" w:cs="Arial"/>
          <w:b/>
          <w:bCs/>
          <w:sz w:val="22"/>
          <w:szCs w:val="22"/>
        </w:rPr>
        <w:t>add $50</w:t>
      </w:r>
      <w:r>
        <w:rPr>
          <w:rFonts w:ascii="Arial" w:hAnsi="Arial" w:cs="Arial"/>
          <w:sz w:val="22"/>
          <w:szCs w:val="22"/>
        </w:rPr>
        <w:t xml:space="preserve"> to their cash or </w:t>
      </w:r>
      <w:r w:rsidR="00057791">
        <w:rPr>
          <w:rFonts w:ascii="Arial" w:hAnsi="Arial" w:cs="Arial"/>
          <w:sz w:val="22"/>
          <w:szCs w:val="22"/>
        </w:rPr>
        <w:t>f</w:t>
      </w:r>
      <w:r>
        <w:rPr>
          <w:rFonts w:ascii="Arial" w:hAnsi="Arial" w:cs="Arial"/>
          <w:sz w:val="22"/>
          <w:szCs w:val="22"/>
        </w:rPr>
        <w:t xml:space="preserve">ree </w:t>
      </w:r>
      <w:r w:rsidR="00057791">
        <w:rPr>
          <w:rFonts w:ascii="Arial" w:hAnsi="Arial" w:cs="Arial"/>
          <w:sz w:val="22"/>
          <w:szCs w:val="22"/>
        </w:rPr>
        <w:t>s</w:t>
      </w:r>
      <w:r>
        <w:rPr>
          <w:rFonts w:ascii="Arial" w:hAnsi="Arial" w:cs="Arial"/>
          <w:sz w:val="22"/>
          <w:szCs w:val="22"/>
        </w:rPr>
        <w:t xml:space="preserve">lot </w:t>
      </w:r>
      <w:r w:rsidR="00057791">
        <w:rPr>
          <w:rFonts w:ascii="Arial" w:hAnsi="Arial" w:cs="Arial"/>
          <w:sz w:val="22"/>
          <w:szCs w:val="22"/>
        </w:rPr>
        <w:t>p</w:t>
      </w:r>
      <w:r>
        <w:rPr>
          <w:rFonts w:ascii="Arial" w:hAnsi="Arial" w:cs="Arial"/>
          <w:sz w:val="22"/>
          <w:szCs w:val="22"/>
        </w:rPr>
        <w:t xml:space="preserve">lay prize by successfully selecting a matching pair from a shuffled deck of Easter-themed cards. </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21DFF52C" w14:textId="77777777" w:rsidR="00CE6AC4" w:rsidRPr="00F5637C" w:rsidRDefault="00695E66" w:rsidP="00A44DB5">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27CD6962" w14:textId="77777777" w:rsidR="00C74502" w:rsidRPr="00F5637C" w:rsidRDefault="00C74502" w:rsidP="00A44DB5">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w:t>
      </w:r>
      <w:r w:rsidR="00AE1141" w:rsidRPr="00F5637C">
        <w:rPr>
          <w:rFonts w:ascii="Arial" w:hAnsi="Arial" w:cs="Arial"/>
          <w:color w:val="000000" w:themeColor="text1"/>
          <w:sz w:val="22"/>
          <w:szCs w:val="22"/>
        </w:rPr>
        <w:t xml:space="preserve"> </w:t>
      </w:r>
      <w:r w:rsidR="000A18C5" w:rsidRPr="00F5637C">
        <w:rPr>
          <w:rFonts w:ascii="Arial" w:hAnsi="Arial" w:cs="Arial"/>
          <w:color w:val="000000" w:themeColor="text1"/>
          <w:sz w:val="22"/>
          <w:szCs w:val="22"/>
        </w:rPr>
        <w:t>is non-transferable and can only be redeemed on Slot Machines</w:t>
      </w:r>
      <w:r w:rsidR="00AE1141" w:rsidRPr="00F5637C">
        <w:rPr>
          <w:rFonts w:ascii="Arial" w:hAnsi="Arial" w:cs="Arial"/>
          <w:color w:val="000000" w:themeColor="text1"/>
          <w:sz w:val="22"/>
          <w:szCs w:val="22"/>
        </w:rPr>
        <w:t>.</w:t>
      </w:r>
    </w:p>
    <w:p w14:paraId="0E50AA9F" w14:textId="1064901E" w:rsidR="002F4775" w:rsidRPr="00F5637C" w:rsidRDefault="002F4775" w:rsidP="002F4775">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Free Slot Play under $100 will expire the following issue date </w:t>
      </w:r>
      <w:r w:rsidR="00F22A56" w:rsidRPr="00F5637C">
        <w:rPr>
          <w:rFonts w:ascii="Arial" w:hAnsi="Arial" w:cs="Arial"/>
          <w:color w:val="000000" w:themeColor="text1"/>
          <w:sz w:val="22"/>
          <w:szCs w:val="22"/>
        </w:rPr>
        <w:t>at 11:50pm</w:t>
      </w:r>
      <w:r w:rsidRPr="00F5637C">
        <w:rPr>
          <w:rFonts w:ascii="Arial" w:hAnsi="Arial" w:cs="Arial"/>
          <w:color w:val="000000" w:themeColor="text1"/>
          <w:sz w:val="22"/>
          <w:szCs w:val="22"/>
        </w:rPr>
        <w:t>.</w:t>
      </w:r>
    </w:p>
    <w:p w14:paraId="47AE5D51" w14:textId="29DB2526" w:rsidR="002F4775" w:rsidRPr="00F5637C" w:rsidRDefault="002F4775" w:rsidP="002F4775">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Free Slot Play $100 or over will expire one week following the issue date </w:t>
      </w:r>
      <w:r w:rsidR="00F22A56" w:rsidRPr="00F5637C">
        <w:rPr>
          <w:rFonts w:ascii="Arial" w:hAnsi="Arial" w:cs="Arial"/>
          <w:color w:val="000000" w:themeColor="text1"/>
          <w:sz w:val="22"/>
          <w:szCs w:val="22"/>
        </w:rPr>
        <w:t>at 11:50pm.</w:t>
      </w:r>
    </w:p>
    <w:p w14:paraId="073ED82D" w14:textId="77777777" w:rsidR="00AE1141" w:rsidRPr="00F5637C" w:rsidRDefault="00AE1141" w:rsidP="006732B2">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See River Club for instructions on </w:t>
      </w:r>
      <w:r w:rsidR="00F429B1" w:rsidRPr="00F5637C">
        <w:rPr>
          <w:rFonts w:ascii="Arial" w:hAnsi="Arial" w:cs="Arial"/>
          <w:color w:val="000000" w:themeColor="text1"/>
          <w:sz w:val="22"/>
          <w:szCs w:val="22"/>
        </w:rPr>
        <w:t>using</w:t>
      </w:r>
      <w:r w:rsidRPr="00F5637C">
        <w:rPr>
          <w:rFonts w:ascii="Arial" w:hAnsi="Arial" w:cs="Arial"/>
          <w:color w:val="000000" w:themeColor="text1"/>
          <w:sz w:val="22"/>
          <w:szCs w:val="22"/>
        </w:rPr>
        <w:t xml:space="preserve"> Free Slot Play on slot machines.</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69F1A490" w:rsidR="00463D27" w:rsidRPr="00057791" w:rsidRDefault="00463D27" w:rsidP="00057791">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057791">
        <w:rPr>
          <w:rFonts w:ascii="Arial" w:hAnsi="Arial" w:cs="Arial"/>
          <w:color w:val="000000" w:themeColor="text1"/>
          <w:sz w:val="22"/>
          <w:szCs w:val="22"/>
        </w:rPr>
        <w:t xml:space="preserve"> </w:t>
      </w:r>
      <w:r w:rsidRPr="00057791">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057791">
        <w:rPr>
          <w:rFonts w:ascii="Arial" w:hAnsi="Arial" w:cs="Arial"/>
          <w:color w:val="000000" w:themeColor="text1"/>
          <w:sz w:val="22"/>
          <w:szCs w:val="22"/>
        </w:rPr>
        <w:t>,</w:t>
      </w:r>
      <w:r w:rsidRPr="00057791">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F5637C" w:rsidRDefault="00DD0CD3" w:rsidP="00DD0CD3">
      <w:pPr>
        <w:spacing w:after="160" w:line="259" w:lineRule="auto"/>
        <w:ind w:left="360"/>
        <w:contextualSpacing/>
        <w:rPr>
          <w:rFonts w:ascii="Arial" w:hAnsi="Arial" w:cs="Arial"/>
          <w:color w:val="000000" w:themeColor="text1"/>
          <w:sz w:val="22"/>
          <w:szCs w:val="22"/>
        </w:rPr>
      </w:pPr>
    </w:p>
    <w:p w14:paraId="77CB785D" w14:textId="77777777" w:rsidR="00805F8F" w:rsidRDefault="00805F8F" w:rsidP="00757357">
      <w:pPr>
        <w:jc w:val="center"/>
        <w:rPr>
          <w:rFonts w:ascii="Arial" w:hAnsi="Arial" w:cs="Arial"/>
          <w:i/>
          <w:iCs/>
          <w:color w:val="000000" w:themeColor="text1"/>
          <w:sz w:val="18"/>
          <w:szCs w:val="18"/>
        </w:rPr>
      </w:pPr>
    </w:p>
    <w:p w14:paraId="41674B50" w14:textId="77777777" w:rsidR="00805F8F" w:rsidRDefault="00805F8F" w:rsidP="00757357">
      <w:pPr>
        <w:jc w:val="center"/>
        <w:rPr>
          <w:rFonts w:ascii="Arial" w:hAnsi="Arial" w:cs="Arial"/>
          <w:i/>
          <w:iCs/>
          <w:color w:val="000000" w:themeColor="text1"/>
          <w:sz w:val="18"/>
          <w:szCs w:val="18"/>
        </w:rPr>
      </w:pPr>
    </w:p>
    <w:p w14:paraId="34A8AE22" w14:textId="77777777" w:rsidR="00805F8F" w:rsidRDefault="00805F8F" w:rsidP="00757357">
      <w:pPr>
        <w:jc w:val="center"/>
        <w:rPr>
          <w:rFonts w:ascii="Arial" w:hAnsi="Arial" w:cs="Arial"/>
          <w:i/>
          <w:iCs/>
          <w:color w:val="000000" w:themeColor="text1"/>
          <w:sz w:val="18"/>
          <w:szCs w:val="18"/>
        </w:rPr>
      </w:pPr>
    </w:p>
    <w:p w14:paraId="4D1E14F7" w14:textId="77777777" w:rsidR="00805F8F" w:rsidRDefault="00805F8F" w:rsidP="00757357">
      <w:pPr>
        <w:jc w:val="center"/>
        <w:rPr>
          <w:rFonts w:ascii="Arial" w:hAnsi="Arial" w:cs="Arial"/>
          <w:i/>
          <w:iCs/>
          <w:color w:val="000000" w:themeColor="text1"/>
          <w:sz w:val="18"/>
          <w:szCs w:val="18"/>
        </w:rPr>
      </w:pPr>
    </w:p>
    <w:p w14:paraId="0FCBD716" w14:textId="77777777" w:rsidR="00805F8F" w:rsidRDefault="00805F8F" w:rsidP="00757357">
      <w:pPr>
        <w:jc w:val="center"/>
        <w:rPr>
          <w:rFonts w:ascii="Arial" w:hAnsi="Arial" w:cs="Arial"/>
          <w:i/>
          <w:iCs/>
          <w:color w:val="000000" w:themeColor="text1"/>
          <w:sz w:val="18"/>
          <w:szCs w:val="18"/>
        </w:rPr>
      </w:pPr>
    </w:p>
    <w:p w14:paraId="1E3317E5" w14:textId="77777777" w:rsidR="00805F8F" w:rsidRDefault="00805F8F" w:rsidP="00757357">
      <w:pPr>
        <w:jc w:val="center"/>
        <w:rPr>
          <w:rFonts w:ascii="Arial" w:hAnsi="Arial" w:cs="Arial"/>
          <w:i/>
          <w:iCs/>
          <w:color w:val="000000" w:themeColor="text1"/>
          <w:sz w:val="18"/>
          <w:szCs w:val="18"/>
        </w:rPr>
      </w:pPr>
    </w:p>
    <w:p w14:paraId="11E45B81" w14:textId="77777777" w:rsidR="00805F8F" w:rsidRDefault="00805F8F" w:rsidP="00757357">
      <w:pPr>
        <w:jc w:val="center"/>
        <w:rPr>
          <w:rFonts w:ascii="Arial" w:hAnsi="Arial" w:cs="Arial"/>
          <w:i/>
          <w:iCs/>
          <w:color w:val="000000" w:themeColor="text1"/>
          <w:sz w:val="18"/>
          <w:szCs w:val="18"/>
        </w:rPr>
      </w:pPr>
    </w:p>
    <w:p w14:paraId="41B47BC4" w14:textId="77777777" w:rsidR="00805F8F" w:rsidRDefault="00805F8F" w:rsidP="00757357">
      <w:pPr>
        <w:jc w:val="center"/>
        <w:rPr>
          <w:rFonts w:ascii="Arial" w:hAnsi="Arial" w:cs="Arial"/>
          <w:i/>
          <w:iCs/>
          <w:color w:val="000000" w:themeColor="text1"/>
          <w:sz w:val="18"/>
          <w:szCs w:val="18"/>
        </w:rPr>
      </w:pPr>
    </w:p>
    <w:p w14:paraId="582DED54" w14:textId="77777777" w:rsidR="00805F8F" w:rsidRDefault="00805F8F" w:rsidP="00757357">
      <w:pPr>
        <w:jc w:val="center"/>
        <w:rPr>
          <w:rFonts w:ascii="Arial" w:hAnsi="Arial" w:cs="Arial"/>
          <w:i/>
          <w:iCs/>
          <w:color w:val="000000" w:themeColor="text1"/>
          <w:sz w:val="18"/>
          <w:szCs w:val="18"/>
        </w:rPr>
      </w:pPr>
    </w:p>
    <w:p w14:paraId="347B51A4" w14:textId="77777777" w:rsidR="00805F8F" w:rsidRDefault="00805F8F" w:rsidP="00757357">
      <w:pPr>
        <w:jc w:val="center"/>
        <w:rPr>
          <w:rFonts w:ascii="Arial" w:hAnsi="Arial" w:cs="Arial"/>
          <w:i/>
          <w:iCs/>
          <w:color w:val="000000" w:themeColor="text1"/>
          <w:sz w:val="18"/>
          <w:szCs w:val="18"/>
        </w:rPr>
      </w:pPr>
    </w:p>
    <w:p w14:paraId="6AE7DD9A" w14:textId="74F6A094" w:rsidR="001A5497" w:rsidRPr="00057791" w:rsidRDefault="00985829" w:rsidP="00757357">
      <w:pPr>
        <w:jc w:val="center"/>
        <w:rPr>
          <w:rFonts w:ascii="Arial" w:hAnsi="Arial" w:cs="Arial"/>
          <w:i/>
          <w:iCs/>
          <w:color w:val="000000" w:themeColor="text1"/>
          <w:sz w:val="18"/>
          <w:szCs w:val="18"/>
        </w:rPr>
      </w:pPr>
      <w:r w:rsidRPr="00057791">
        <w:rPr>
          <w:rFonts w:ascii="Arial" w:hAnsi="Arial" w:cs="Arial"/>
          <w:i/>
          <w:iCs/>
          <w:color w:val="000000" w:themeColor="text1"/>
          <w:sz w:val="18"/>
          <w:szCs w:val="18"/>
        </w:rPr>
        <w:t xml:space="preserve">Rules are subject to change. Must have a River Club Card and </w:t>
      </w:r>
      <w:r w:rsidR="00E668D3" w:rsidRPr="00057791">
        <w:rPr>
          <w:rFonts w:ascii="Arial" w:hAnsi="Arial" w:cs="Arial"/>
          <w:i/>
          <w:iCs/>
          <w:color w:val="000000" w:themeColor="text1"/>
          <w:sz w:val="18"/>
          <w:szCs w:val="18"/>
        </w:rPr>
        <w:t xml:space="preserve">a </w:t>
      </w:r>
      <w:r w:rsidRPr="00057791">
        <w:rPr>
          <w:rFonts w:ascii="Arial" w:hAnsi="Arial" w:cs="Arial"/>
          <w:i/>
          <w:iCs/>
          <w:color w:val="000000" w:themeColor="text1"/>
          <w:sz w:val="18"/>
          <w:szCs w:val="18"/>
        </w:rPr>
        <w:t xml:space="preserve">valid ID. </w:t>
      </w:r>
      <w:r w:rsidR="00E668D3" w:rsidRPr="00057791">
        <w:rPr>
          <w:rFonts w:ascii="Arial" w:hAnsi="Arial" w:cs="Arial"/>
          <w:i/>
          <w:iCs/>
          <w:color w:val="000000" w:themeColor="text1"/>
          <w:sz w:val="18"/>
          <w:szCs w:val="18"/>
        </w:rPr>
        <w:t>You must</w:t>
      </w:r>
      <w:r w:rsidRPr="00057791">
        <w:rPr>
          <w:rFonts w:ascii="Arial" w:hAnsi="Arial" w:cs="Arial"/>
          <w:i/>
          <w:iCs/>
          <w:color w:val="000000" w:themeColor="text1"/>
          <w:sz w:val="18"/>
          <w:szCs w:val="18"/>
        </w:rPr>
        <w:t xml:space="preserve"> be 21 years or older to participate in any aspect of this promotion. Win-River Resort &amp; Casino reserves the right to change, modify</w:t>
      </w:r>
      <w:r w:rsidR="00E668D3" w:rsidRPr="00057791">
        <w:rPr>
          <w:rFonts w:ascii="Arial" w:hAnsi="Arial" w:cs="Arial"/>
          <w:i/>
          <w:iCs/>
          <w:color w:val="000000" w:themeColor="text1"/>
          <w:sz w:val="18"/>
          <w:szCs w:val="18"/>
        </w:rPr>
        <w:t>,</w:t>
      </w:r>
      <w:r w:rsidRPr="00057791">
        <w:rPr>
          <w:rFonts w:ascii="Arial" w:hAnsi="Arial" w:cs="Arial"/>
          <w:i/>
          <w:iCs/>
          <w:color w:val="000000" w:themeColor="text1"/>
          <w:sz w:val="18"/>
          <w:szCs w:val="18"/>
        </w:rPr>
        <w:t xml:space="preserve"> or cancel this promotion at any time without prior notice.</w:t>
      </w:r>
    </w:p>
    <w:p w14:paraId="5AE6E64C" w14:textId="77777777" w:rsidR="00F5637C" w:rsidRDefault="00F5637C" w:rsidP="00F5637C">
      <w:pPr>
        <w:jc w:val="both"/>
        <w:rPr>
          <w:b/>
        </w:rPr>
      </w:pPr>
    </w:p>
    <w:p w14:paraId="05CD0BCA" w14:textId="77777777" w:rsidR="00057791" w:rsidRDefault="00057791" w:rsidP="00F5637C">
      <w:pPr>
        <w:jc w:val="both"/>
        <w:rPr>
          <w:b/>
        </w:rPr>
      </w:pPr>
    </w:p>
    <w:p w14:paraId="7EC20413" w14:textId="77777777" w:rsidR="00057791" w:rsidRDefault="00057791" w:rsidP="00F5637C">
      <w:pPr>
        <w:jc w:val="both"/>
        <w:rPr>
          <w:b/>
        </w:rPr>
      </w:pPr>
    </w:p>
    <w:sectPr w:rsidR="00057791" w:rsidSect="00057791">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89FD" w14:textId="77777777" w:rsidR="00057791" w:rsidRDefault="00057791" w:rsidP="00057791">
      <w:r>
        <w:separator/>
      </w:r>
    </w:p>
  </w:endnote>
  <w:endnote w:type="continuationSeparator" w:id="0">
    <w:p w14:paraId="1A3B668F" w14:textId="77777777" w:rsidR="00057791" w:rsidRDefault="00057791" w:rsidP="0005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BFF13" w14:textId="77777777" w:rsidR="00057791" w:rsidRDefault="00057791" w:rsidP="00057791">
      <w:r>
        <w:separator/>
      </w:r>
    </w:p>
  </w:footnote>
  <w:footnote w:type="continuationSeparator" w:id="0">
    <w:p w14:paraId="7337309F" w14:textId="77777777" w:rsidR="00057791" w:rsidRDefault="00057791" w:rsidP="0005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F77" w14:textId="77777777" w:rsidR="00057791" w:rsidRDefault="00057791" w:rsidP="00057791">
    <w:pPr>
      <w:pStyle w:val="Title"/>
      <w:jc w:val="left"/>
      <w:rPr>
        <w:noProof/>
      </w:rPr>
    </w:pPr>
    <w:r>
      <w:rPr>
        <w:noProof/>
      </w:rPr>
      <w:drawing>
        <wp:anchor distT="0" distB="0" distL="114300" distR="114300" simplePos="0" relativeHeight="251659264" behindDoc="0" locked="0" layoutInCell="1" allowOverlap="1" wp14:anchorId="3EA29FF1" wp14:editId="7FDEC8EC">
          <wp:simplePos x="0" y="0"/>
          <wp:positionH relativeFrom="margin">
            <wp:posOffset>2705100</wp:posOffset>
          </wp:positionH>
          <wp:positionV relativeFrom="paragraph">
            <wp:posOffset>-381000</wp:posOffset>
          </wp:positionV>
          <wp:extent cx="1371600" cy="609012"/>
          <wp:effectExtent l="0" t="0" r="0" b="63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00780" w14:textId="77777777" w:rsidR="00057791" w:rsidRDefault="00057791" w:rsidP="00057791">
    <w:pPr>
      <w:pStyle w:val="Title"/>
      <w:jc w:val="left"/>
      <w:rPr>
        <w:sz w:val="28"/>
      </w:rPr>
    </w:pPr>
  </w:p>
  <w:p w14:paraId="0C17050D" w14:textId="2A9B5EB1" w:rsidR="00057791" w:rsidRPr="00057791" w:rsidRDefault="00057791" w:rsidP="00057791">
    <w:pPr>
      <w:pStyle w:val="Heading1"/>
      <w:rPr>
        <w:rFonts w:ascii="Arial" w:hAnsi="Arial" w:cs="Arial"/>
        <w:b/>
        <w:color w:val="000000" w:themeColor="text1"/>
        <w:sz w:val="24"/>
      </w:rPr>
    </w:pPr>
    <w:r>
      <w:rPr>
        <w:rFonts w:ascii="Arial" w:hAnsi="Arial" w:cs="Arial"/>
        <w:b/>
        <w:color w:val="000000" w:themeColor="text1"/>
        <w:sz w:val="24"/>
      </w:rPr>
      <w:t>2026 Egg-</w:t>
    </w:r>
    <w:proofErr w:type="spellStart"/>
    <w:r>
      <w:rPr>
        <w:rFonts w:ascii="Arial" w:hAnsi="Arial" w:cs="Arial"/>
        <w:b/>
        <w:color w:val="000000" w:themeColor="text1"/>
        <w:sz w:val="24"/>
      </w:rPr>
      <w:t>Cellent</w:t>
    </w:r>
    <w:proofErr w:type="spellEnd"/>
    <w:r>
      <w:rPr>
        <w:rFonts w:ascii="Arial" w:hAnsi="Arial" w:cs="Arial"/>
        <w:b/>
        <w:color w:val="000000" w:themeColor="text1"/>
        <w:sz w:val="24"/>
      </w:rPr>
      <w:t xml:space="preserve"> Escape Hot Seat Drawing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57791"/>
    <w:rsid w:val="00070EDD"/>
    <w:rsid w:val="00073D77"/>
    <w:rsid w:val="00073DAA"/>
    <w:rsid w:val="00080BD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A10D0"/>
    <w:rsid w:val="005A595C"/>
    <w:rsid w:val="005A5EDE"/>
    <w:rsid w:val="005A6341"/>
    <w:rsid w:val="005B15EC"/>
    <w:rsid w:val="005B2079"/>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79E8"/>
    <w:rsid w:val="006918E1"/>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5C0F"/>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5F8F"/>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37DC"/>
    <w:rsid w:val="0095671B"/>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25DC"/>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67639"/>
    <w:rsid w:val="00B67854"/>
    <w:rsid w:val="00BB0E2B"/>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8F4"/>
    <w:rsid w:val="00C95B6C"/>
    <w:rsid w:val="00CA20CC"/>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531CE"/>
    <w:rsid w:val="00F5637C"/>
    <w:rsid w:val="00F6090A"/>
    <w:rsid w:val="00F62F86"/>
    <w:rsid w:val="00F65E40"/>
    <w:rsid w:val="00F67DDF"/>
    <w:rsid w:val="00F74D8A"/>
    <w:rsid w:val="00F75DA9"/>
    <w:rsid w:val="00F811E1"/>
    <w:rsid w:val="00F825F8"/>
    <w:rsid w:val="00F82930"/>
    <w:rsid w:val="00F84ED0"/>
    <w:rsid w:val="00F873CD"/>
    <w:rsid w:val="00FA19D9"/>
    <w:rsid w:val="00FB3484"/>
    <w:rsid w:val="00FC2792"/>
    <w:rsid w:val="00FE0BC9"/>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057791"/>
    <w:pPr>
      <w:tabs>
        <w:tab w:val="center" w:pos="4680"/>
        <w:tab w:val="right" w:pos="9360"/>
      </w:tabs>
    </w:pPr>
  </w:style>
  <w:style w:type="character" w:customStyle="1" w:styleId="HeaderChar">
    <w:name w:val="Header Char"/>
    <w:basedOn w:val="DefaultParagraphFont"/>
    <w:link w:val="Header"/>
    <w:uiPriority w:val="99"/>
    <w:rsid w:val="00057791"/>
    <w:rPr>
      <w:sz w:val="24"/>
      <w:szCs w:val="24"/>
    </w:rPr>
  </w:style>
  <w:style w:type="paragraph" w:styleId="Footer">
    <w:name w:val="footer"/>
    <w:basedOn w:val="Normal"/>
    <w:link w:val="FooterChar"/>
    <w:uiPriority w:val="99"/>
    <w:unhideWhenUsed/>
    <w:rsid w:val="00057791"/>
    <w:pPr>
      <w:tabs>
        <w:tab w:val="center" w:pos="4680"/>
        <w:tab w:val="right" w:pos="9360"/>
      </w:tabs>
    </w:pPr>
  </w:style>
  <w:style w:type="character" w:customStyle="1" w:styleId="FooterChar">
    <w:name w:val="Footer Char"/>
    <w:basedOn w:val="DefaultParagraphFont"/>
    <w:link w:val="Footer"/>
    <w:uiPriority w:val="99"/>
    <w:rsid w:val="000577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F4EA-89CD-4C8C-9C5A-74262F14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491</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8</cp:revision>
  <cp:lastPrinted>2024-03-28T01:13:00Z</cp:lastPrinted>
  <dcterms:created xsi:type="dcterms:W3CDTF">2025-10-28T16:43:00Z</dcterms:created>
  <dcterms:modified xsi:type="dcterms:W3CDTF">2026-02-26T15:12:00Z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